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B6" w:rsidRDefault="00D60CB6" w:rsidP="00D60CB6">
      <w:pPr>
        <w:pStyle w:val="af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Публичный доклад </w:t>
      </w:r>
    </w:p>
    <w:p w:rsidR="00D60CB6" w:rsidRDefault="00D60CB6" w:rsidP="00D60CB6">
      <w:pPr>
        <w:pStyle w:val="af3"/>
        <w:spacing w:line="240" w:lineRule="auto"/>
        <w:ind w:firstLine="0"/>
        <w:jc w:val="center"/>
        <w:rPr>
          <w:u w:val="single"/>
        </w:rPr>
      </w:pPr>
      <w:r>
        <w:rPr>
          <w:u w:val="single"/>
        </w:rPr>
        <w:t xml:space="preserve">муниципального бюджетного общеобразовательного учреждения  Фёдоровской средней общеобразовательной школы  </w:t>
      </w:r>
    </w:p>
    <w:p w:rsidR="00D60CB6" w:rsidRDefault="00D60CB6" w:rsidP="00D60CB6">
      <w:pPr>
        <w:pStyle w:val="af3"/>
        <w:spacing w:line="240" w:lineRule="auto"/>
        <w:ind w:firstLine="0"/>
        <w:jc w:val="center"/>
        <w:rPr>
          <w:b/>
        </w:rPr>
      </w:pPr>
      <w:proofErr w:type="spellStart"/>
      <w:r>
        <w:rPr>
          <w:u w:val="single"/>
        </w:rPr>
        <w:t>Неклиновского</w:t>
      </w:r>
      <w:proofErr w:type="spellEnd"/>
      <w:r>
        <w:rPr>
          <w:u w:val="single"/>
        </w:rPr>
        <w:t xml:space="preserve"> района Ростовской области в 2017-2018 учебном году.</w:t>
      </w:r>
    </w:p>
    <w:p w:rsidR="00D60CB6" w:rsidRDefault="00D60CB6" w:rsidP="00D60CB6">
      <w:pPr>
        <w:pStyle w:val="af3"/>
        <w:spacing w:line="240" w:lineRule="auto"/>
        <w:ind w:firstLine="0"/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Констатирующая часть.</w:t>
      </w:r>
      <w:proofErr w:type="gramEnd"/>
    </w:p>
    <w:p w:rsidR="00D60CB6" w:rsidRDefault="00D60CB6" w:rsidP="00D60CB6">
      <w:pPr>
        <w:pStyle w:val="af3"/>
        <w:spacing w:line="240" w:lineRule="auto"/>
        <w:ind w:firstLine="0"/>
        <w:jc w:val="center"/>
      </w:pPr>
    </w:p>
    <w:tbl>
      <w:tblPr>
        <w:tblW w:w="15055" w:type="dxa"/>
        <w:tblInd w:w="-63" w:type="dxa"/>
        <w:tblLook w:val="01E0"/>
      </w:tblPr>
      <w:tblGrid>
        <w:gridCol w:w="986"/>
        <w:gridCol w:w="5948"/>
        <w:gridCol w:w="2404"/>
        <w:gridCol w:w="2176"/>
        <w:gridCol w:w="431"/>
        <w:gridCol w:w="133"/>
        <w:gridCol w:w="2977"/>
      </w:tblGrid>
      <w:tr w:rsidR="00D60CB6" w:rsidTr="00D60CB6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Направление/ Наименование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2016-2017 учебный год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2017-2018 учебный год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Default="00D60C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Общая характеристика образовательного учреждения</w:t>
            </w:r>
            <w:r>
              <w:rPr>
                <w:rStyle w:val="af4"/>
                <w:lang w:eastAsia="en-US"/>
              </w:rPr>
              <w:footnoteReference w:id="1"/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общеобразовательного учреждения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Фёдоровская средняя общеобразовательная школа </w:t>
            </w:r>
            <w:proofErr w:type="spellStart"/>
            <w:r>
              <w:rPr>
                <w:sz w:val="28"/>
                <w:szCs w:val="28"/>
                <w:lang w:eastAsia="en-US"/>
              </w:rPr>
              <w:t>Неклиновского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Ростовской области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муниципальное, государственное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Месторасположение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Городское, сельское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лицензии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Реквизиты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(дата</w:t>
            </w:r>
            <w:proofErr w:type="gramStart"/>
            <w:r>
              <w:rPr>
                <w:sz w:val="28"/>
                <w:szCs w:val="28"/>
                <w:lang w:eastAsia="en-US"/>
              </w:rPr>
              <w:t>, №)</w:t>
            </w:r>
            <w:proofErr w:type="gramEnd"/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Лицензия №3515 от 24 июня 2013 на осуществление образовательной деятельности, приложение №2666 от 16.04.2015 на осуществление образовательной деятельности по программе начального общего, основного общего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среднего общего образования; дополнительного образования детей и взрослых. 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аккредитации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Реквизиты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(дата</w:t>
            </w:r>
            <w:proofErr w:type="gramStart"/>
            <w:r>
              <w:rPr>
                <w:sz w:val="28"/>
                <w:szCs w:val="28"/>
                <w:lang w:eastAsia="en-US"/>
              </w:rPr>
              <w:t>, №)</w:t>
            </w:r>
            <w:proofErr w:type="gramEnd"/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№2583 от 19.05.2015 о государственной аккредитации образовательной деятельности по основным образовательным программам в отношении каждого уровня образования.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Индекс, муниципальное образование, населенный пункт, улица, дом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346854 Ростовская область,  </w:t>
            </w:r>
            <w:proofErr w:type="spellStart"/>
            <w:r>
              <w:rPr>
                <w:sz w:val="28"/>
                <w:szCs w:val="28"/>
                <w:lang w:eastAsia="en-US"/>
              </w:rPr>
              <w:t>Неклиновский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 село Фёдоровка,  улица Ленина, 44.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://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feod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schckola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ucoz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://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feod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schckola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ucoz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fsh25@yandex.ru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Особенности микрорайона ОУ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учреждений дополнительного образования для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учреждений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-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спортивных секций, клубов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волейбола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футбола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волейбола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футбола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спортивных площадок по месту </w:t>
            </w:r>
            <w:r>
              <w:rPr>
                <w:sz w:val="28"/>
                <w:szCs w:val="28"/>
                <w:lang w:eastAsia="en-US"/>
              </w:rPr>
              <w:lastRenderedPageBreak/>
              <w:t>жительства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площадки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площадки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дошкольных образовательных учреждений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 «</w:t>
            </w:r>
            <w:proofErr w:type="spellStart"/>
            <w:r>
              <w:rPr>
                <w:sz w:val="28"/>
                <w:szCs w:val="28"/>
                <w:lang w:eastAsia="en-US"/>
              </w:rPr>
              <w:t>Алёнушка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 «</w:t>
            </w:r>
            <w:proofErr w:type="spellStart"/>
            <w:r>
              <w:rPr>
                <w:sz w:val="28"/>
                <w:szCs w:val="28"/>
                <w:lang w:eastAsia="en-US"/>
              </w:rPr>
              <w:t>Алёнушка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  <w:lang w:eastAsia="en-US"/>
              </w:rPr>
              <w:t>досуговых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учреждений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СДК</w:t>
            </w:r>
          </w:p>
        </w:tc>
      </w:tr>
      <w:tr w:rsidR="00D60CB6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библиотеки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библиотеки,</w:t>
            </w:r>
          </w:p>
          <w:p w:rsidR="00D60CB6" w:rsidRDefault="00D60C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Филиал Школы Искусств (муз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ш</w:t>
            </w:r>
            <w:proofErr w:type="gramEnd"/>
            <w:r>
              <w:rPr>
                <w:sz w:val="28"/>
                <w:szCs w:val="28"/>
                <w:lang w:eastAsia="en-US"/>
              </w:rPr>
              <w:t>кола)</w:t>
            </w:r>
          </w:p>
        </w:tc>
      </w:tr>
      <w:tr w:rsidR="00D60CB6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B6" w:rsidRDefault="00D60CB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Состав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 Социальная характеристика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Число обучающихся, из них: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243(на 01.09.16), 238 (на 25.05.17)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 (01.09.17),</w:t>
            </w:r>
          </w:p>
          <w:p w:rsidR="008E602F" w:rsidRDefault="008E60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 (25.05.2018)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сирот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опекаемых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детей-инвалидов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 w:rsidP="008E60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подвозится школьным</w:t>
            </w:r>
            <w:r w:rsidR="004D514E">
              <w:rPr>
                <w:sz w:val="28"/>
                <w:szCs w:val="28"/>
                <w:lang w:eastAsia="en-US"/>
              </w:rPr>
              <w:t xml:space="preserve"> автобус</w:t>
            </w:r>
            <w:r>
              <w:rPr>
                <w:sz w:val="28"/>
                <w:szCs w:val="28"/>
                <w:lang w:eastAsia="en-US"/>
              </w:rPr>
              <w:t>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дому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форме экстерната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8E60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Состоят на учете в </w:t>
            </w:r>
            <w:r w:rsidR="008E602F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ДН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школьном профилактическом учете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учете в группе риска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3.1.10.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Неполных семей/ в них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Кол-во/ 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79/106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81/112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Многодетных семей/ в них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Кол-во/ 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26/53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30/63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Малообеспеченных семей (имеющих статус)/ в </w:t>
            </w:r>
            <w:r>
              <w:rPr>
                <w:sz w:val="28"/>
                <w:szCs w:val="28"/>
                <w:lang w:eastAsia="en-US"/>
              </w:rPr>
              <w:lastRenderedPageBreak/>
              <w:t>них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Кол-во/человек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78/100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44</w:t>
            </w:r>
            <w:r w:rsidR="008E602F">
              <w:rPr>
                <w:color w:val="000000" w:themeColor="text1"/>
                <w:sz w:val="28"/>
                <w:szCs w:val="28"/>
                <w:lang w:eastAsia="en-US"/>
              </w:rPr>
              <w:t>/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62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3.1.13.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Неблагополучных семей/ в них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Кол-во/ 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11/18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8E602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9/23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3.1.14.</w:t>
            </w:r>
            <w:r>
              <w:rPr>
                <w:b/>
                <w:sz w:val="28"/>
                <w:szCs w:val="28"/>
                <w:lang w:eastAsia="en-US"/>
              </w:rPr>
              <w:t xml:space="preserve"> По классам обучения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1/27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1/17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1/17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2/29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1/17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1/15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1/9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1/9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./ число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14/238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5C08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15/243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3.2. По типу классов: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класса и наименование профилей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углубленным изучением предмета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класса и  наименование предмета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4D514E">
        <w:trPr>
          <w:trHeight w:val="48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классов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компенсирующего обучения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классов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классов и их специфика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Средняя наполняемость классов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9B00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3.4. Данные о национальном составе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Style w:val="af4"/>
                <w:lang w:eastAsia="en-US"/>
              </w:rPr>
              <w:footnoteReference w:id="2"/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 Структура управления общеобразовательным учреждением</w:t>
            </w:r>
            <w:r>
              <w:rPr>
                <w:rStyle w:val="af4"/>
                <w:lang w:eastAsia="en-US"/>
              </w:rPr>
              <w:footnoteReference w:id="3"/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Уставом школы 25.11.2011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Уставом школы 25.11.2011 г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попечительский совет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собрание трудового коллектива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совет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школы.</w:t>
            </w:r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решением трудового коллектива № 3 от 20.01.2006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школы Утвержден решением трудового коллектива № 3 от 20.01.2006 года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Решением общешкольного родительского собрания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общешкольного родительского собрания 11.09.2015</w:t>
            </w:r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органы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  <w:lang w:eastAsia="en-US"/>
              </w:rPr>
              <w:t>утвержден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Условия обучения, воспитания и труда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5.1. Кадровое обеспечение учебного процесса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педагогических работников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2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1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учителей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2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5.1.3.</w:t>
            </w: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 уровень педагогических работников: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высшее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(100%)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средне – специальное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неполное высшее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студенты Вузов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среднее общее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5.14.</w:t>
            </w: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Квалификация педагогов: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 квалификационная категория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(19%)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(19%)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чел. (65,3%)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(65,3)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квалификационная категория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имеют категории (соответствие)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(11,5%)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(11,5%)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5.1.3.</w:t>
            </w: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 работы по специальности: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3-х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5-ти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10-20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лет и свыше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5.1.4.</w:t>
            </w:r>
          </w:p>
        </w:tc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Возрастной состав педагогических работников: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  <w:r w:rsidR="00FE7208"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25-30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7208"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30-35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E7208">
              <w:rPr>
                <w:sz w:val="28"/>
                <w:szCs w:val="28"/>
                <w:lang w:eastAsia="en-US"/>
              </w:rPr>
              <w:t>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35-39</w:t>
            </w:r>
            <w:r w:rsidR="004D514E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7208"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40-44</w:t>
            </w:r>
            <w:r w:rsidR="004D514E">
              <w:rPr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FE7208"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45-50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FE7208"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  <w:r w:rsidR="004D514E">
              <w:rPr>
                <w:sz w:val="28"/>
                <w:szCs w:val="28"/>
                <w:lang w:eastAsia="en-US"/>
              </w:rPr>
              <w:t>-55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FE7208"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женщины свыше 55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мужчины свыше 60 лет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Имеют звания заслуженный (народный) учитель РФ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Отличник просвещения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Заслуженный учитель России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Являются победителями конкурсов: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Лучших учителей РФ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Конкурса «Учитель года»: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тур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Региональный тур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Награждены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премиями: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Губернатора Ростовской 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 муниципального образования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ИКТ в образовательном процессе: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прошли курсовую подготовку по </w:t>
            </w:r>
            <w:r>
              <w:rPr>
                <w:sz w:val="28"/>
                <w:szCs w:val="28"/>
                <w:lang w:eastAsia="en-US"/>
              </w:rPr>
              <w:lastRenderedPageBreak/>
              <w:t>использованию ИКТ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5.1.16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владеют ИКТ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используют ИКТ в образовательном процессе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используют интерактивную доску в образовательном процессе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C257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5.1.14.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Прошли курсовую подготовку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5.2. Учебно-материальная база (оснащенность и благоустройство)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температурного режима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туалетов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оборудованных аварийных выходов, необходимого количества средств </w:t>
            </w:r>
            <w:r>
              <w:rPr>
                <w:sz w:val="28"/>
                <w:szCs w:val="28"/>
                <w:lang w:eastAsia="en-US"/>
              </w:rPr>
              <w:lastRenderedPageBreak/>
              <w:t>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у учреждения собственной (или на условиях договора пользования) столовой или зала для приёма пищи площадью в соответствии с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8"/>
                  <w:szCs w:val="28"/>
                  <w:lang w:eastAsia="en-US"/>
                </w:rPr>
                <w:t>6 м</w:t>
              </w:r>
            </w:smartTag>
            <w:r>
              <w:rPr>
                <w:sz w:val="28"/>
                <w:szCs w:val="28"/>
                <w:lang w:eastAsia="en-US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5.2.10.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Наличие в учреждении собственных (или на условиях договора пользования) компьютерных классов, оборудованных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металлической дверью, электропроводкой, кондиционером или проточно-вытяжной вентиляцией, </w:t>
            </w:r>
            <w:proofErr w:type="spellStart"/>
            <w:r>
              <w:rPr>
                <w:sz w:val="28"/>
                <w:szCs w:val="28"/>
                <w:lang w:eastAsia="en-US"/>
              </w:rPr>
              <w:t>немеловыми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досками, и площадью, обеспечивающей установку компьютеров в количестве не менее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/2 + 2, включая компьютер учителя (где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1 класса в учреждении)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5.2.12.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5.2.16.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компьютеров всего, в том числе: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5.2.19.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мультимедийных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проекторов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5.2.20.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школьников в расчете на 1 </w:t>
            </w:r>
            <w:proofErr w:type="spellStart"/>
            <w:r>
              <w:rPr>
                <w:sz w:val="28"/>
                <w:szCs w:val="28"/>
                <w:lang w:eastAsia="en-US"/>
              </w:rPr>
              <w:t>мультимедийный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интерактивных досок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школьников в расчете на 1 интерактивную доску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97B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</w:t>
            </w:r>
            <w:r>
              <w:rPr>
                <w:sz w:val="28"/>
                <w:szCs w:val="28"/>
                <w:lang w:eastAsia="en-US"/>
              </w:rPr>
              <w:lastRenderedPageBreak/>
              <w:t>навигаторы) для каждого установленного компьютера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5.2.24.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/2 + 1 (где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количеством лабораторных работ согласно программе по химии в 7-11 классах) в количестве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/2 + 1 (где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5.2.27.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/2 + 1 (где </w:t>
            </w:r>
            <w:proofErr w:type="spellStart"/>
            <w:r>
              <w:rPr>
                <w:sz w:val="28"/>
                <w:szCs w:val="28"/>
                <w:lang w:eastAsia="en-US"/>
              </w:rPr>
              <w:t>m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Частично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5.2.29.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всех карт в соответствии с реализуемыми программами по истории или </w:t>
            </w:r>
            <w:r>
              <w:rPr>
                <w:sz w:val="28"/>
                <w:szCs w:val="28"/>
                <w:lang w:eastAsia="en-US"/>
              </w:rPr>
              <w:lastRenderedPageBreak/>
              <w:t>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Частично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5.2.30.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5.2.31.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школьных автобусов для подвоза учащихся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D514E" w:rsidTr="00D60CB6"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5.3. Организация питания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питаются с родительской доплатой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97B02">
              <w:rPr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80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1-4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97B0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52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5-9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97B0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26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10-11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97B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Питаются бесплатно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малообеспеченных семей, в том числе: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114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62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1-4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31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5-9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4D514E" w:rsidTr="00D60CB6"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10-11 классах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697B02" w:rsidRDefault="00697B02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97B02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 Учебный план общеобразовательного учреждения. Режим обучения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Учебный план общеобразовательного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учреждения. (Приложение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Прилагается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Прилагается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обучения (Годовой календарный план-график)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урока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дней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5-ти </w:t>
            </w:r>
            <w:proofErr w:type="spellStart"/>
            <w:r>
              <w:rPr>
                <w:sz w:val="28"/>
                <w:szCs w:val="28"/>
                <w:lang w:eastAsia="en-US"/>
              </w:rPr>
              <w:t>дневн</w:t>
            </w:r>
            <w:proofErr w:type="spellEnd"/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5-11кл - 5-ти </w:t>
            </w:r>
            <w:proofErr w:type="spellStart"/>
            <w:r>
              <w:rPr>
                <w:sz w:val="28"/>
                <w:szCs w:val="28"/>
                <w:lang w:eastAsia="en-US"/>
              </w:rPr>
              <w:t>дневн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5-ти </w:t>
            </w:r>
            <w:proofErr w:type="spellStart"/>
            <w:r>
              <w:rPr>
                <w:sz w:val="28"/>
                <w:szCs w:val="28"/>
                <w:lang w:eastAsia="en-US"/>
              </w:rPr>
              <w:t>дневн</w:t>
            </w:r>
            <w:proofErr w:type="spellEnd"/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5-11кл -  5-ти </w:t>
            </w:r>
            <w:proofErr w:type="spellStart"/>
            <w:r>
              <w:rPr>
                <w:sz w:val="28"/>
                <w:szCs w:val="28"/>
                <w:lang w:eastAsia="en-US"/>
              </w:rPr>
              <w:t>дневн</w:t>
            </w:r>
            <w:proofErr w:type="spellEnd"/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классов, обучающихся в 1-ю смену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1 - 11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классов, обучающихся в 2-ю смену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Расписание звонков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прилагается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прилагается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 Результаты учебной деятельности</w:t>
            </w:r>
            <w:r>
              <w:rPr>
                <w:rStyle w:val="af4"/>
                <w:lang w:eastAsia="en-US"/>
              </w:rPr>
              <w:footnoteReference w:id="4"/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Динамика уровня развития различных навыков и умений, усвоения знаний (например: функционального чтения и др.). ФГОС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Динамика качества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учащихся на разных ступенях обучения, соотношение качества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45-53%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660E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44-35%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Отношение среднего балла ЕГЭ по русскому языку данной школы </w:t>
            </w:r>
          </w:p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 к среднему баллу по району </w:t>
            </w:r>
          </w:p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 среднему баллу по области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t>63 (</w:t>
            </w:r>
            <w:proofErr w:type="spellStart"/>
            <w:r>
              <w:t>шк</w:t>
            </w:r>
            <w:proofErr w:type="spellEnd"/>
            <w:r>
              <w:t>)/66,2(обл.);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363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2018: 69 (</w:t>
            </w:r>
            <w:proofErr w:type="spellStart"/>
            <w:r>
              <w:rPr>
                <w:sz w:val="28"/>
                <w:szCs w:val="28"/>
                <w:lang w:eastAsia="en-US"/>
              </w:rPr>
              <w:t>шк</w:t>
            </w:r>
            <w:proofErr w:type="spellEnd"/>
            <w:r>
              <w:rPr>
                <w:sz w:val="28"/>
                <w:szCs w:val="28"/>
                <w:lang w:eastAsia="en-US"/>
              </w:rPr>
              <w:t>.) -65 (р.)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Отношение среднего балла ЕГЭ по математике данной школы </w:t>
            </w:r>
          </w:p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к среднему баллу по району </w:t>
            </w:r>
          </w:p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 среднему баллу по 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 w:rsidP="00B32C4A">
            <w:pPr>
              <w:spacing w:line="360" w:lineRule="auto"/>
              <w:jc w:val="center"/>
            </w:pPr>
            <w:r>
              <w:t>2017 год- баз.: 4,2(</w:t>
            </w:r>
            <w:proofErr w:type="spellStart"/>
            <w:r>
              <w:t>шк</w:t>
            </w:r>
            <w:proofErr w:type="spellEnd"/>
            <w:r>
              <w:t>.), 4,2 (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),</w:t>
            </w:r>
          </w:p>
          <w:p w:rsidR="004D514E" w:rsidRDefault="004D514E" w:rsidP="00B32C4A">
            <w:pPr>
              <w:spacing w:line="360" w:lineRule="auto"/>
              <w:jc w:val="center"/>
            </w:pPr>
            <w:r>
              <w:t>Профиль: 43 (</w:t>
            </w:r>
            <w:proofErr w:type="spellStart"/>
            <w:r>
              <w:t>шк</w:t>
            </w:r>
            <w:proofErr w:type="spellEnd"/>
            <w:r>
              <w:t>.), 43,2(обл.)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3639B">
            <w:pPr>
              <w:spacing w:line="360" w:lineRule="auto"/>
              <w:jc w:val="center"/>
            </w:pPr>
            <w:r>
              <w:t>2018: баз.-«5» (</w:t>
            </w:r>
            <w:proofErr w:type="spellStart"/>
            <w:r>
              <w:t>шк</w:t>
            </w:r>
            <w:proofErr w:type="spellEnd"/>
            <w:r>
              <w:t>.) –«4» (район.);</w:t>
            </w:r>
          </w:p>
          <w:p w:rsidR="0043639B" w:rsidRDefault="0043639B">
            <w:pPr>
              <w:spacing w:line="360" w:lineRule="auto"/>
              <w:jc w:val="center"/>
            </w:pPr>
            <w:r>
              <w:t>Профиль: 40 (</w:t>
            </w:r>
            <w:proofErr w:type="spellStart"/>
            <w:r>
              <w:t>шк</w:t>
            </w:r>
            <w:proofErr w:type="spellEnd"/>
            <w:r>
              <w:t>.) – 42 (р.)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 выпускников 11 классов, успешно сдавших ЕГЭ в общей численности выпускников 11 классов 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выпускников не прошедших порог успешности по результатам ЕГЭ в общей численности выпускников ОУ.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второгодников ОУ в общей численности учащихся  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школьников, ставших победителями и призерами предметных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олимпиадах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районного уровня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областного уровня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7.9.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Доля выпускников, поступивших в профессиональные учебные заведения (ВПО,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СПО, НПО 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 w:rsidP="00B32C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поступлении в 1й класс школы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3,5%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7%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1917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D93F39" w:rsidRDefault="00D93F39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D93F39">
              <w:rPr>
                <w:rFonts w:eastAsiaTheme="minorEastAsia"/>
                <w:sz w:val="28"/>
                <w:szCs w:val="28"/>
              </w:rPr>
              <w:t>14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 (в 2 и более 167)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D93F39" w:rsidRDefault="00D93F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D93F39" w:rsidRDefault="00D93F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ind w:left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системе культуры и спорта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D93F39" w:rsidRDefault="00D93F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Охват учащихся дополнительным образованием (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% от общей численности)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86%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Pr="00D93F39" w:rsidRDefault="00D93F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87%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 Перечень платных дополнительных услуг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платных дополнительных услуг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D514E" w:rsidTr="00D60CB6"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 Социальное партнерство ОУ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ДОУ, СДК, ДЮСШ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ДОУ, СДК, ДЮСШ</w:t>
            </w:r>
          </w:p>
        </w:tc>
      </w:tr>
      <w:tr w:rsidR="004D514E" w:rsidTr="00D60CB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Направления сотрудничества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</w:t>
            </w:r>
            <w:r>
              <w:rPr>
                <w:sz w:val="28"/>
                <w:szCs w:val="28"/>
                <w:lang w:eastAsia="en-US"/>
              </w:rPr>
              <w:lastRenderedPageBreak/>
              <w:t>внеурочной деятельности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E" w:rsidRDefault="004D51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Организация </w:t>
            </w:r>
            <w:r>
              <w:rPr>
                <w:sz w:val="28"/>
                <w:szCs w:val="28"/>
                <w:lang w:eastAsia="en-US"/>
              </w:rPr>
              <w:lastRenderedPageBreak/>
              <w:t>внеурочной деятельности</w:t>
            </w:r>
          </w:p>
        </w:tc>
      </w:tr>
    </w:tbl>
    <w:p w:rsidR="00D60CB6" w:rsidRDefault="00D60CB6" w:rsidP="00D60CB6">
      <w:pPr>
        <w:jc w:val="center"/>
      </w:pPr>
      <w:r>
        <w:lastRenderedPageBreak/>
        <w:t>(аналитическая часть – приложение №2)</w:t>
      </w:r>
    </w:p>
    <w:p w:rsidR="00D60CB6" w:rsidRDefault="00D60CB6" w:rsidP="00D60CB6"/>
    <w:p w:rsidR="00D60CB6" w:rsidRDefault="00D60CB6" w:rsidP="00D60CB6"/>
    <w:p w:rsidR="00BD0447" w:rsidRDefault="00BD0447"/>
    <w:sectPr w:rsidR="00BD0447" w:rsidSect="00D60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B6" w:rsidRDefault="00D60CB6" w:rsidP="00D60CB6">
      <w:r>
        <w:separator/>
      </w:r>
    </w:p>
  </w:endnote>
  <w:endnote w:type="continuationSeparator" w:id="0">
    <w:p w:rsidR="00D60CB6" w:rsidRDefault="00D60CB6" w:rsidP="00D6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B6" w:rsidRDefault="00D60CB6" w:rsidP="00D60CB6">
      <w:r>
        <w:separator/>
      </w:r>
    </w:p>
  </w:footnote>
  <w:footnote w:type="continuationSeparator" w:id="0">
    <w:p w:rsidR="00D60CB6" w:rsidRDefault="00D60CB6" w:rsidP="00D60CB6">
      <w:r>
        <w:continuationSeparator/>
      </w:r>
    </w:p>
  </w:footnote>
  <w:footnote w:id="1">
    <w:p w:rsidR="00D60CB6" w:rsidRDefault="00D60CB6" w:rsidP="00D60CB6">
      <w:pPr>
        <w:pStyle w:val="a3"/>
      </w:pPr>
      <w:r>
        <w:rPr>
          <w:rStyle w:val="af4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2">
    <w:p w:rsidR="004D514E" w:rsidRDefault="004D514E" w:rsidP="00D60CB6">
      <w:pPr>
        <w:pStyle w:val="a3"/>
      </w:pPr>
      <w:r>
        <w:rPr>
          <w:rStyle w:val="af4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3">
    <w:p w:rsidR="004D514E" w:rsidRDefault="004D514E" w:rsidP="00D60CB6">
      <w:pPr>
        <w:pStyle w:val="a3"/>
      </w:pPr>
      <w:r>
        <w:rPr>
          <w:rStyle w:val="af4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4">
    <w:p w:rsidR="004D514E" w:rsidRDefault="004D514E" w:rsidP="00D60CB6">
      <w:pPr>
        <w:pStyle w:val="a3"/>
      </w:pPr>
      <w:r>
        <w:rPr>
          <w:rStyle w:val="af4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</w:t>
      </w:r>
      <w:proofErr w:type="spellStart"/>
      <w:r>
        <w:t>надпредметных</w:t>
      </w:r>
      <w:proofErr w:type="spellEnd"/>
      <w:r>
        <w:t xml:space="preserve">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B6"/>
    <w:rsid w:val="001917D9"/>
    <w:rsid w:val="00192553"/>
    <w:rsid w:val="002D081D"/>
    <w:rsid w:val="0043639B"/>
    <w:rsid w:val="004D514E"/>
    <w:rsid w:val="005C0843"/>
    <w:rsid w:val="00660E57"/>
    <w:rsid w:val="00697B02"/>
    <w:rsid w:val="008E602F"/>
    <w:rsid w:val="009B00B1"/>
    <w:rsid w:val="00BD0447"/>
    <w:rsid w:val="00C2571F"/>
    <w:rsid w:val="00D60CB6"/>
    <w:rsid w:val="00D93F39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B6"/>
    <w:pPr>
      <w:spacing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B6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11"/>
    <w:semiHidden/>
    <w:unhideWhenUsed/>
    <w:rsid w:val="00D60C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60CB6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12"/>
    <w:uiPriority w:val="99"/>
    <w:semiHidden/>
    <w:unhideWhenUsed/>
    <w:rsid w:val="00D60C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0CB6"/>
    <w:rPr>
      <w:rFonts w:eastAsia="Times New Roman"/>
      <w:szCs w:val="24"/>
      <w:lang w:eastAsia="ru-RU"/>
    </w:rPr>
  </w:style>
  <w:style w:type="paragraph" w:styleId="a7">
    <w:name w:val="footer"/>
    <w:basedOn w:val="a"/>
    <w:link w:val="13"/>
    <w:uiPriority w:val="99"/>
    <w:semiHidden/>
    <w:unhideWhenUsed/>
    <w:rsid w:val="00D60C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0CB6"/>
    <w:rPr>
      <w:rFonts w:eastAsia="Times New Roman"/>
      <w:szCs w:val="24"/>
      <w:lang w:eastAsia="ru-RU"/>
    </w:rPr>
  </w:style>
  <w:style w:type="paragraph" w:styleId="a9">
    <w:name w:val="Title"/>
    <w:basedOn w:val="a"/>
    <w:link w:val="14"/>
    <w:qFormat/>
    <w:rsid w:val="00D60CB6"/>
    <w:pPr>
      <w:jc w:val="center"/>
    </w:pPr>
    <w:rPr>
      <w:sz w:val="48"/>
    </w:rPr>
  </w:style>
  <w:style w:type="character" w:customStyle="1" w:styleId="aa">
    <w:name w:val="Название Знак"/>
    <w:basedOn w:val="a0"/>
    <w:link w:val="a9"/>
    <w:rsid w:val="00D60C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5"/>
    <w:semiHidden/>
    <w:unhideWhenUsed/>
    <w:rsid w:val="00D60CB6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60CB6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16"/>
    <w:uiPriority w:val="99"/>
    <w:semiHidden/>
    <w:unhideWhenUsed/>
    <w:rsid w:val="00D60CB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0CB6"/>
    <w:rPr>
      <w:rFonts w:eastAsia="Times New Roman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D60CB6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60CB6"/>
    <w:rPr>
      <w:rFonts w:eastAsia="Times New Roman"/>
      <w:szCs w:val="24"/>
      <w:lang w:eastAsia="ru-RU"/>
    </w:rPr>
  </w:style>
  <w:style w:type="paragraph" w:styleId="22">
    <w:name w:val="Body Text Indent 2"/>
    <w:basedOn w:val="a"/>
    <w:link w:val="210"/>
    <w:semiHidden/>
    <w:unhideWhenUsed/>
    <w:rsid w:val="00D60CB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D60CB6"/>
    <w:rPr>
      <w:rFonts w:eastAsia="Times New Roman"/>
      <w:szCs w:val="24"/>
      <w:lang w:eastAsia="ru-RU"/>
    </w:rPr>
  </w:style>
  <w:style w:type="paragraph" w:styleId="af">
    <w:name w:val="Balloon Text"/>
    <w:basedOn w:val="a"/>
    <w:link w:val="17"/>
    <w:semiHidden/>
    <w:unhideWhenUsed/>
    <w:rsid w:val="00D60C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60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locked/>
    <w:rsid w:val="00D60CB6"/>
    <w:rPr>
      <w:rFonts w:ascii="Calibri" w:eastAsia="Times New Roman" w:hAnsi="Calibri"/>
      <w:lang w:eastAsia="ru-RU"/>
    </w:rPr>
  </w:style>
  <w:style w:type="paragraph" w:styleId="af2">
    <w:name w:val="No Spacing"/>
    <w:link w:val="af1"/>
    <w:qFormat/>
    <w:rsid w:val="00D60CB6"/>
    <w:pPr>
      <w:spacing w:line="240" w:lineRule="auto"/>
    </w:pPr>
    <w:rPr>
      <w:rFonts w:ascii="Calibri" w:eastAsia="Times New Roman" w:hAnsi="Calibri"/>
      <w:lang w:eastAsia="ru-RU"/>
    </w:rPr>
  </w:style>
  <w:style w:type="paragraph" w:customStyle="1" w:styleId="af3">
    <w:name w:val="МОН основной"/>
    <w:basedOn w:val="a"/>
    <w:semiHidden/>
    <w:rsid w:val="00D60CB6"/>
    <w:pPr>
      <w:spacing w:line="360" w:lineRule="auto"/>
      <w:ind w:firstLine="709"/>
      <w:jc w:val="both"/>
    </w:pPr>
    <w:rPr>
      <w:sz w:val="28"/>
    </w:rPr>
  </w:style>
  <w:style w:type="character" w:styleId="af4">
    <w:name w:val="footnote reference"/>
    <w:basedOn w:val="a0"/>
    <w:semiHidden/>
    <w:unhideWhenUsed/>
    <w:rsid w:val="00D60CB6"/>
    <w:rPr>
      <w:vertAlign w:val="superscript"/>
    </w:rPr>
  </w:style>
  <w:style w:type="character" w:customStyle="1" w:styleId="11">
    <w:name w:val="Текст сноски Знак1"/>
    <w:basedOn w:val="a0"/>
    <w:link w:val="a3"/>
    <w:semiHidden/>
    <w:locked/>
    <w:rsid w:val="00D60CB6"/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D60CB6"/>
    <w:rPr>
      <w:rFonts w:eastAsia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D60CB6"/>
    <w:rPr>
      <w:rFonts w:asciiTheme="minorHAnsi" w:hAnsiTheme="minorHAnsi" w:cstheme="minorBidi"/>
      <w:sz w:val="22"/>
    </w:rPr>
  </w:style>
  <w:style w:type="character" w:customStyle="1" w:styleId="14">
    <w:name w:val="Название Знак1"/>
    <w:basedOn w:val="a0"/>
    <w:link w:val="a9"/>
    <w:locked/>
    <w:rsid w:val="00D60CB6"/>
    <w:rPr>
      <w:rFonts w:eastAsia="Times New Roman"/>
      <w:sz w:val="48"/>
      <w:szCs w:val="24"/>
      <w:lang w:eastAsia="ru-RU"/>
    </w:rPr>
  </w:style>
  <w:style w:type="character" w:customStyle="1" w:styleId="15">
    <w:name w:val="Основной текст Знак1"/>
    <w:basedOn w:val="a0"/>
    <w:link w:val="ab"/>
    <w:semiHidden/>
    <w:locked/>
    <w:rsid w:val="00D60CB6"/>
    <w:rPr>
      <w:rFonts w:eastAsia="Times New Roman"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d"/>
    <w:uiPriority w:val="99"/>
    <w:semiHidden/>
    <w:locked/>
    <w:rsid w:val="00D60CB6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D60CB6"/>
    <w:rPr>
      <w:rFonts w:eastAsia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D60CB6"/>
    <w:rPr>
      <w:rFonts w:eastAsia="Times New Roman"/>
      <w:szCs w:val="24"/>
      <w:lang w:eastAsia="ru-RU"/>
    </w:rPr>
  </w:style>
  <w:style w:type="character" w:customStyle="1" w:styleId="17">
    <w:name w:val="Текст выноски Знак1"/>
    <w:basedOn w:val="a0"/>
    <w:link w:val="af"/>
    <w:semiHidden/>
    <w:locked/>
    <w:rsid w:val="00D60CB6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D60CB6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2300</Words>
  <Characters>13110</Characters>
  <Application>Microsoft Office Word</Application>
  <DocSecurity>0</DocSecurity>
  <Lines>109</Lines>
  <Paragraphs>30</Paragraphs>
  <ScaleCrop>false</ScaleCrop>
  <Company>Grizli777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2018-07-06T05:30:00Z</dcterms:created>
  <dcterms:modified xsi:type="dcterms:W3CDTF">2018-07-06T06:30:00Z</dcterms:modified>
</cp:coreProperties>
</file>